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77DFF" w14:textId="7F08193E" w:rsidR="00E45979" w:rsidRDefault="000E6FE9" w:rsidP="00A762C3">
      <w:pPr>
        <w:jc w:val="center"/>
        <w:rPr>
          <w:b/>
          <w:bCs/>
          <w:sz w:val="36"/>
          <w:szCs w:val="36"/>
        </w:rPr>
      </w:pPr>
      <w:r w:rsidRPr="00A762C3">
        <w:rPr>
          <w:rFonts w:hint="eastAsia"/>
          <w:b/>
          <w:bCs/>
          <w:sz w:val="36"/>
          <w:szCs w:val="36"/>
        </w:rPr>
        <w:t>人才项目</w:t>
      </w:r>
      <w:r w:rsidR="00261666">
        <w:rPr>
          <w:rFonts w:hint="eastAsia"/>
          <w:b/>
          <w:bCs/>
          <w:sz w:val="36"/>
          <w:szCs w:val="36"/>
        </w:rPr>
        <w:t>待遇</w:t>
      </w:r>
      <w:r w:rsidR="00A762C3" w:rsidRPr="00A762C3">
        <w:rPr>
          <w:rFonts w:hint="eastAsia"/>
          <w:b/>
          <w:bCs/>
          <w:sz w:val="36"/>
          <w:szCs w:val="36"/>
        </w:rPr>
        <w:t>明细</w:t>
      </w:r>
    </w:p>
    <w:p w14:paraId="48E5B4D9" w14:textId="77777777" w:rsidR="00A762C3" w:rsidRPr="00A762C3" w:rsidRDefault="00A762C3" w:rsidP="00A762C3">
      <w:pPr>
        <w:jc w:val="center"/>
        <w:rPr>
          <w:b/>
          <w:bCs/>
          <w:sz w:val="36"/>
          <w:szCs w:val="36"/>
        </w:rPr>
      </w:pPr>
    </w:p>
    <w:p w14:paraId="23537A4B" w14:textId="40229F75" w:rsidR="00A762C3" w:rsidRPr="00A762C3" w:rsidRDefault="00261666" w:rsidP="00A762C3">
      <w:pPr>
        <w:pStyle w:val="1"/>
        <w:rPr>
          <w:sz w:val="32"/>
          <w:szCs w:val="32"/>
        </w:rPr>
      </w:pPr>
      <w:r>
        <w:rPr>
          <w:rFonts w:hint="eastAsia"/>
          <w:sz w:val="32"/>
          <w:szCs w:val="32"/>
        </w:rPr>
        <w:t>一、</w:t>
      </w:r>
      <w:r w:rsidR="000E6FE9" w:rsidRPr="00A762C3">
        <w:rPr>
          <w:rFonts w:hint="eastAsia"/>
          <w:sz w:val="32"/>
          <w:szCs w:val="32"/>
        </w:rPr>
        <w:t>博士后</w:t>
      </w:r>
    </w:p>
    <w:p w14:paraId="51E1C352" w14:textId="456A2B07" w:rsidR="000E6FE9" w:rsidRPr="00A762C3" w:rsidRDefault="00A762C3" w:rsidP="00A762C3">
      <w:pPr>
        <w:pStyle w:val="2"/>
        <w:rPr>
          <w:sz w:val="28"/>
          <w:szCs w:val="28"/>
        </w:rPr>
      </w:pPr>
      <w:r>
        <w:rPr>
          <w:rFonts w:hint="eastAsia"/>
        </w:rPr>
        <w:t>（一</w:t>
      </w:r>
      <w:r w:rsidRPr="00A762C3">
        <w:rPr>
          <w:rFonts w:hint="eastAsia"/>
          <w:sz w:val="28"/>
          <w:szCs w:val="28"/>
        </w:rPr>
        <w:t>）</w:t>
      </w:r>
      <w:r w:rsidR="000E6FE9" w:rsidRPr="00A762C3">
        <w:rPr>
          <w:sz w:val="28"/>
          <w:szCs w:val="28"/>
        </w:rPr>
        <w:t>“水木学者”计划</w:t>
      </w:r>
    </w:p>
    <w:p w14:paraId="5D0F056B" w14:textId="77777777" w:rsidR="000E6FE9" w:rsidRPr="00A762C3" w:rsidRDefault="000E6FE9" w:rsidP="000E6FE9">
      <w:pPr>
        <w:pStyle w:val="a7"/>
        <w:ind w:left="420" w:firstLine="560"/>
        <w:rPr>
          <w:sz w:val="28"/>
          <w:szCs w:val="28"/>
        </w:rPr>
      </w:pPr>
      <w:r w:rsidRPr="00A762C3">
        <w:rPr>
          <w:rFonts w:hint="eastAsia"/>
          <w:sz w:val="28"/>
          <w:szCs w:val="28"/>
        </w:rPr>
        <w:t>“水木学者”计划是清华大学重点打造的高层次青年人才培养计划，目标是培养一批潜心学术、勇于创新、具有强烈社会责任感和国际视野的优秀青年学者。“水木学者”计划不但为青年人才提供了一个高起点的发展平台，还针对青年人才的自身需求制定了全方位的培养与保障体系。学校统一组织选拔，每年两次，初期每年支持人数不超过</w:t>
      </w:r>
      <w:r w:rsidRPr="00A762C3">
        <w:rPr>
          <w:sz w:val="28"/>
          <w:szCs w:val="28"/>
        </w:rPr>
        <w:t>100人，以后可逐步扩大。</w:t>
      </w:r>
    </w:p>
    <w:p w14:paraId="03A774E3" w14:textId="18BAF872" w:rsidR="000E6FE9" w:rsidRPr="00A762C3" w:rsidRDefault="000E6FE9" w:rsidP="000E6FE9">
      <w:pPr>
        <w:pStyle w:val="a7"/>
        <w:ind w:left="420" w:firstLine="560"/>
        <w:rPr>
          <w:sz w:val="28"/>
          <w:szCs w:val="28"/>
        </w:rPr>
      </w:pPr>
      <w:r w:rsidRPr="00A762C3">
        <w:rPr>
          <w:rFonts w:hint="eastAsia"/>
          <w:sz w:val="28"/>
          <w:szCs w:val="28"/>
        </w:rPr>
        <w:t>工作和生活待遇：</w:t>
      </w:r>
    </w:p>
    <w:p w14:paraId="72E21BB5" w14:textId="4F67899C" w:rsidR="000E6FE9" w:rsidRPr="00A762C3" w:rsidRDefault="000E6FE9" w:rsidP="000E6FE9">
      <w:pPr>
        <w:pStyle w:val="a7"/>
        <w:ind w:left="420" w:firstLine="560"/>
        <w:rPr>
          <w:sz w:val="28"/>
          <w:szCs w:val="28"/>
        </w:rPr>
      </w:pPr>
      <w:r w:rsidRPr="00A762C3">
        <w:rPr>
          <w:sz w:val="28"/>
          <w:szCs w:val="28"/>
        </w:rPr>
        <w:t xml:space="preserve">  1. 薪酬：年薪30万元；院系、合作导师可根据申请人的综合情况给予额外资助；</w:t>
      </w:r>
    </w:p>
    <w:p w14:paraId="30D86127" w14:textId="2AC4ACBD" w:rsidR="000E6FE9" w:rsidRPr="00A762C3" w:rsidRDefault="000E6FE9" w:rsidP="000E6FE9">
      <w:pPr>
        <w:pStyle w:val="a7"/>
        <w:ind w:left="420" w:firstLine="560"/>
        <w:rPr>
          <w:sz w:val="28"/>
          <w:szCs w:val="28"/>
        </w:rPr>
      </w:pPr>
      <w:r w:rsidRPr="00A762C3">
        <w:rPr>
          <w:sz w:val="28"/>
          <w:szCs w:val="28"/>
        </w:rPr>
        <w:t xml:space="preserve">  2. 保险/公积金：社会保险、职业年金、住房公积金、住房补贴等；</w:t>
      </w:r>
    </w:p>
    <w:p w14:paraId="2E4C6257" w14:textId="752A1F64" w:rsidR="000E6FE9" w:rsidRPr="00A762C3" w:rsidRDefault="000E6FE9" w:rsidP="000E6FE9">
      <w:pPr>
        <w:pStyle w:val="a7"/>
        <w:ind w:left="420" w:firstLine="560"/>
        <w:rPr>
          <w:sz w:val="28"/>
          <w:szCs w:val="28"/>
        </w:rPr>
      </w:pPr>
      <w:r w:rsidRPr="00A762C3">
        <w:rPr>
          <w:sz w:val="28"/>
          <w:szCs w:val="28"/>
        </w:rPr>
        <w:t xml:space="preserve">  3. 住房：可租住周转公寓或享受租房补贴4.2万元/年；</w:t>
      </w:r>
    </w:p>
    <w:p w14:paraId="27E64BF3" w14:textId="20F0BFA7" w:rsidR="000E6FE9" w:rsidRPr="00A762C3" w:rsidRDefault="000E6FE9" w:rsidP="000E6FE9">
      <w:pPr>
        <w:pStyle w:val="a7"/>
        <w:ind w:left="420" w:firstLine="560"/>
        <w:rPr>
          <w:sz w:val="28"/>
          <w:szCs w:val="28"/>
        </w:rPr>
      </w:pPr>
      <w:r w:rsidRPr="00A762C3">
        <w:rPr>
          <w:sz w:val="28"/>
          <w:szCs w:val="28"/>
        </w:rPr>
        <w:t xml:space="preserve">  4. 医疗：享受清华大学教师医疗政策；</w:t>
      </w:r>
    </w:p>
    <w:p w14:paraId="17A9C551" w14:textId="6EDAD592" w:rsidR="000E6FE9" w:rsidRPr="00A762C3" w:rsidRDefault="000E6FE9" w:rsidP="000E6FE9">
      <w:pPr>
        <w:pStyle w:val="a7"/>
        <w:ind w:left="420" w:firstLine="560"/>
        <w:rPr>
          <w:sz w:val="28"/>
          <w:szCs w:val="28"/>
        </w:rPr>
      </w:pPr>
      <w:r w:rsidRPr="00A762C3">
        <w:rPr>
          <w:sz w:val="28"/>
          <w:szCs w:val="28"/>
        </w:rPr>
        <w:t xml:space="preserve">  5. 子女入学：可安排学龄前及义务教育阶段子女就读清华大学附属幼儿园和附属学校；</w:t>
      </w:r>
    </w:p>
    <w:p w14:paraId="0CB52C8E" w14:textId="4C7C8048" w:rsidR="000E6FE9" w:rsidRPr="00A762C3" w:rsidRDefault="000E6FE9" w:rsidP="000E6FE9">
      <w:pPr>
        <w:pStyle w:val="a7"/>
        <w:ind w:left="420" w:firstLine="560"/>
        <w:rPr>
          <w:sz w:val="28"/>
          <w:szCs w:val="28"/>
        </w:rPr>
      </w:pPr>
      <w:r w:rsidRPr="00A762C3">
        <w:rPr>
          <w:sz w:val="28"/>
          <w:szCs w:val="28"/>
        </w:rPr>
        <w:t xml:space="preserve">  6. 培训与资助：可参加清华大学教师职业培训，可申请高</w:t>
      </w:r>
      <w:r w:rsidRPr="00A762C3">
        <w:rPr>
          <w:sz w:val="28"/>
          <w:szCs w:val="28"/>
        </w:rPr>
        <w:lastRenderedPageBreak/>
        <w:t>水平国际学术会议资助；</w:t>
      </w:r>
    </w:p>
    <w:p w14:paraId="0FEF434D" w14:textId="3B294916" w:rsidR="000E6FE9" w:rsidRPr="00A762C3" w:rsidRDefault="000E6FE9" w:rsidP="000E6FE9">
      <w:pPr>
        <w:pStyle w:val="a7"/>
        <w:ind w:left="420" w:firstLine="560"/>
        <w:rPr>
          <w:sz w:val="28"/>
          <w:szCs w:val="28"/>
        </w:rPr>
      </w:pPr>
      <w:r w:rsidRPr="00A762C3">
        <w:rPr>
          <w:sz w:val="28"/>
          <w:szCs w:val="28"/>
        </w:rPr>
        <w:t xml:space="preserve">  7. 户口：按照博士后制度办理本人及家属的户籍迁移；</w:t>
      </w:r>
    </w:p>
    <w:p w14:paraId="244FB18A" w14:textId="68F592A6" w:rsidR="000E6FE9" w:rsidRPr="00A762C3" w:rsidRDefault="000E6FE9" w:rsidP="000E6FE9">
      <w:pPr>
        <w:pStyle w:val="a7"/>
        <w:ind w:left="420" w:firstLine="560"/>
        <w:rPr>
          <w:sz w:val="28"/>
          <w:szCs w:val="28"/>
        </w:rPr>
      </w:pPr>
      <w:r w:rsidRPr="00A762C3">
        <w:rPr>
          <w:sz w:val="28"/>
          <w:szCs w:val="28"/>
        </w:rPr>
        <w:t xml:space="preserve">  8. 职称评审：在校满三年可申请评定副高级职称。</w:t>
      </w:r>
    </w:p>
    <w:p w14:paraId="783BDA94" w14:textId="769A45EB" w:rsidR="000E6FE9" w:rsidRPr="00A762C3" w:rsidRDefault="000E6FE9" w:rsidP="00A762C3">
      <w:pPr>
        <w:pStyle w:val="a7"/>
        <w:ind w:left="420" w:firstLineChars="2" w:firstLine="6"/>
        <w:jc w:val="left"/>
        <w:rPr>
          <w:sz w:val="28"/>
          <w:szCs w:val="28"/>
        </w:rPr>
      </w:pPr>
      <w:r w:rsidRPr="00A762C3">
        <w:rPr>
          <w:rFonts w:hint="eastAsia"/>
          <w:sz w:val="28"/>
          <w:szCs w:val="28"/>
        </w:rPr>
        <w:t>详细介绍请参看：</w:t>
      </w:r>
      <w:r w:rsidRPr="00A762C3">
        <w:rPr>
          <w:sz w:val="28"/>
          <w:szCs w:val="28"/>
        </w:rPr>
        <w:t>http://postdoctor.tsinghua.edu.cn/thu/index.htm</w:t>
      </w:r>
    </w:p>
    <w:p w14:paraId="6DD3B09D" w14:textId="7901214E" w:rsidR="000E6FE9" w:rsidRDefault="00A762C3" w:rsidP="00A762C3">
      <w:pPr>
        <w:pStyle w:val="2"/>
      </w:pPr>
      <w:r>
        <w:rPr>
          <w:rFonts w:hint="eastAsia"/>
        </w:rPr>
        <w:t>（二）</w:t>
      </w:r>
      <w:r w:rsidR="000E6FE9">
        <w:t>博士后创新人才支持计划</w:t>
      </w:r>
    </w:p>
    <w:p w14:paraId="6D2B5E6F" w14:textId="10969A32" w:rsidR="000E6FE9" w:rsidRPr="00A762C3" w:rsidRDefault="000E6FE9" w:rsidP="000E6FE9">
      <w:pPr>
        <w:pStyle w:val="a7"/>
        <w:ind w:left="420" w:firstLine="560"/>
        <w:rPr>
          <w:sz w:val="28"/>
          <w:szCs w:val="28"/>
        </w:rPr>
      </w:pPr>
      <w:r w:rsidRPr="00A762C3">
        <w:rPr>
          <w:rFonts w:hint="eastAsia"/>
          <w:sz w:val="28"/>
          <w:szCs w:val="28"/>
        </w:rPr>
        <w:t>博士后创新人才支持计划（简称“博新计划”）</w:t>
      </w:r>
      <w:r w:rsidR="00A762C3">
        <w:rPr>
          <w:rFonts w:hint="eastAsia"/>
          <w:sz w:val="28"/>
          <w:szCs w:val="28"/>
        </w:rPr>
        <w:t>，</w:t>
      </w:r>
      <w:r w:rsidRPr="00A762C3">
        <w:rPr>
          <w:rFonts w:hint="eastAsia"/>
          <w:sz w:val="28"/>
          <w:szCs w:val="28"/>
        </w:rPr>
        <w:t>结合国家实验室等重点科研基地，瞄准国家重大战略、战略性高新技术和基础科学前沿领域，通过个人申报、拟进站单位推荐、专家评审等程序，择优遴选一批应届或新近毕业的优秀博士，专项资助其从事博士后研究工作，争取加速培养一批国际一流的创新型人才。</w:t>
      </w:r>
    </w:p>
    <w:p w14:paraId="33D2BBA4" w14:textId="08AEECB0" w:rsidR="000E6FE9" w:rsidRPr="00A762C3" w:rsidRDefault="000E6FE9" w:rsidP="000E6FE9">
      <w:pPr>
        <w:pStyle w:val="a7"/>
        <w:ind w:left="420" w:firstLine="560"/>
        <w:rPr>
          <w:sz w:val="28"/>
          <w:szCs w:val="28"/>
        </w:rPr>
      </w:pPr>
      <w:r w:rsidRPr="00A762C3">
        <w:rPr>
          <w:rFonts w:hint="eastAsia"/>
          <w:sz w:val="28"/>
          <w:szCs w:val="28"/>
        </w:rPr>
        <w:t>国家给予每人两年</w:t>
      </w:r>
      <w:r w:rsidRPr="00A762C3">
        <w:rPr>
          <w:sz w:val="28"/>
          <w:szCs w:val="28"/>
        </w:rPr>
        <w:t>60万元的资助，其中40万元为博士后日常经费，20万元为博士后科学基金。学校另提供每人两年共10万元博士后日常经费。</w:t>
      </w:r>
    </w:p>
    <w:p w14:paraId="772EBA12" w14:textId="4AC02F27" w:rsidR="000E6FE9" w:rsidRPr="00C97D2A" w:rsidRDefault="000E6FE9" w:rsidP="00FE1E05">
      <w:pPr>
        <w:pStyle w:val="a7"/>
        <w:ind w:left="1134" w:firstLineChars="0" w:firstLine="0"/>
        <w:jc w:val="left"/>
        <w:rPr>
          <w:sz w:val="28"/>
          <w:szCs w:val="28"/>
        </w:rPr>
      </w:pPr>
      <w:r w:rsidRPr="00A762C3">
        <w:rPr>
          <w:rFonts w:hint="eastAsia"/>
          <w:sz w:val="28"/>
          <w:szCs w:val="28"/>
        </w:rPr>
        <w:t>详细介绍请参看：</w:t>
      </w:r>
      <w:r w:rsidRPr="00A762C3">
        <w:rPr>
          <w:sz w:val="28"/>
          <w:szCs w:val="28"/>
        </w:rPr>
        <w:t>http://postdoctor.tsinghua.edu.cn/info/zxtz/1723</w:t>
      </w:r>
    </w:p>
    <w:p w14:paraId="1EBDCE04" w14:textId="5D823C63" w:rsidR="000E6FE9" w:rsidRDefault="00C97D2A" w:rsidP="00C97D2A">
      <w:pPr>
        <w:pStyle w:val="2"/>
      </w:pPr>
      <w:r w:rsidRPr="00C97D2A">
        <w:rPr>
          <w:rFonts w:hint="eastAsia"/>
        </w:rPr>
        <w:t>（</w:t>
      </w:r>
      <w:r w:rsidR="00FE1E05">
        <w:rPr>
          <w:rFonts w:hint="eastAsia"/>
        </w:rPr>
        <w:t>三</w:t>
      </w:r>
      <w:r w:rsidRPr="00C97D2A">
        <w:rPr>
          <w:rFonts w:hint="eastAsia"/>
        </w:rPr>
        <w:t>）</w:t>
      </w:r>
      <w:r w:rsidR="000E6FE9" w:rsidRPr="00C97D2A">
        <w:t>中国博士后基金</w:t>
      </w:r>
    </w:p>
    <w:p w14:paraId="5F2A6D77" w14:textId="4EC7D476" w:rsidR="000E6FE9" w:rsidRPr="00C97D2A" w:rsidRDefault="000E6FE9" w:rsidP="00C97D2A">
      <w:pPr>
        <w:pStyle w:val="a7"/>
        <w:ind w:left="420" w:firstLine="560"/>
        <w:rPr>
          <w:sz w:val="28"/>
          <w:szCs w:val="28"/>
        </w:rPr>
      </w:pPr>
      <w:r w:rsidRPr="00C97D2A">
        <w:rPr>
          <w:rFonts w:hint="eastAsia"/>
          <w:sz w:val="28"/>
          <w:szCs w:val="28"/>
        </w:rPr>
        <w:t>中国博士后科学基金由李政道先生倡议、邓小平同志决策于</w:t>
      </w:r>
      <w:r w:rsidRPr="00C97D2A">
        <w:rPr>
          <w:sz w:val="28"/>
          <w:szCs w:val="28"/>
        </w:rPr>
        <w:t>1985 年设立，是国家专门为在站博士后研究人员设立的科研基金,旨在促进具有发展潜力和创新能力的优秀博士后研究人员在站期</w:t>
      </w:r>
      <w:r w:rsidRPr="00C97D2A">
        <w:rPr>
          <w:sz w:val="28"/>
          <w:szCs w:val="28"/>
        </w:rPr>
        <w:lastRenderedPageBreak/>
        <w:t>间开展创新研究，培养造就一支高层次创新型博士后人才队伍。资助类型有：</w:t>
      </w:r>
    </w:p>
    <w:p w14:paraId="6586B7B4" w14:textId="31813C26" w:rsidR="000E6FE9" w:rsidRPr="00C97D2A" w:rsidRDefault="000E6FE9" w:rsidP="00FE1E05">
      <w:pPr>
        <w:pStyle w:val="a7"/>
        <w:numPr>
          <w:ilvl w:val="0"/>
          <w:numId w:val="3"/>
        </w:numPr>
        <w:ind w:firstLineChars="0"/>
        <w:rPr>
          <w:sz w:val="28"/>
          <w:szCs w:val="28"/>
        </w:rPr>
      </w:pPr>
      <w:r w:rsidRPr="00C97D2A">
        <w:rPr>
          <w:rFonts w:hint="eastAsia"/>
          <w:sz w:val="28"/>
          <w:szCs w:val="28"/>
        </w:rPr>
        <w:t>面上资助</w:t>
      </w:r>
    </w:p>
    <w:p w14:paraId="18E7E647" w14:textId="2BA5C915" w:rsidR="000E6FE9" w:rsidRPr="00C97D2A" w:rsidRDefault="000E6FE9" w:rsidP="00C97D2A">
      <w:pPr>
        <w:pStyle w:val="a7"/>
        <w:ind w:left="420" w:firstLine="560"/>
        <w:rPr>
          <w:sz w:val="28"/>
          <w:szCs w:val="28"/>
        </w:rPr>
      </w:pPr>
      <w:r w:rsidRPr="00C97D2A">
        <w:rPr>
          <w:rFonts w:hint="eastAsia"/>
          <w:sz w:val="28"/>
          <w:szCs w:val="28"/>
        </w:rPr>
        <w:t>面上资助是给予博士后研究人员在站期间从事自主创新研究的科研启动或补充经费。经过专家通讯评议确定资助对象。自然科学资助标准分两个等次，一等</w:t>
      </w:r>
      <w:r w:rsidRPr="00C97D2A">
        <w:rPr>
          <w:sz w:val="28"/>
          <w:szCs w:val="28"/>
        </w:rPr>
        <w:t>12万元，二等8万元。</w:t>
      </w:r>
    </w:p>
    <w:p w14:paraId="4879C16D" w14:textId="1E03CFBA" w:rsidR="000E6FE9" w:rsidRPr="00C97D2A" w:rsidRDefault="000E6FE9" w:rsidP="00FE1E05">
      <w:pPr>
        <w:pStyle w:val="a7"/>
        <w:numPr>
          <w:ilvl w:val="0"/>
          <w:numId w:val="3"/>
        </w:numPr>
        <w:ind w:firstLineChars="0"/>
        <w:rPr>
          <w:sz w:val="28"/>
          <w:szCs w:val="28"/>
        </w:rPr>
      </w:pPr>
      <w:r w:rsidRPr="00C97D2A">
        <w:rPr>
          <w:rFonts w:hint="eastAsia"/>
          <w:sz w:val="28"/>
          <w:szCs w:val="28"/>
        </w:rPr>
        <w:t>特别资助</w:t>
      </w:r>
    </w:p>
    <w:p w14:paraId="12968412" w14:textId="181EA1FF" w:rsidR="000E6FE9" w:rsidRPr="00C97D2A" w:rsidRDefault="000E6FE9" w:rsidP="00C97D2A">
      <w:pPr>
        <w:pStyle w:val="a7"/>
        <w:ind w:left="420" w:firstLine="560"/>
        <w:rPr>
          <w:sz w:val="28"/>
          <w:szCs w:val="28"/>
        </w:rPr>
      </w:pPr>
      <w:r w:rsidRPr="00C97D2A">
        <w:rPr>
          <w:rFonts w:hint="eastAsia"/>
          <w:sz w:val="28"/>
          <w:szCs w:val="28"/>
        </w:rPr>
        <w:t>特别资助分为特别资助（站前）、特别资助（站中）两种类型。</w:t>
      </w:r>
      <w:r w:rsidRPr="00C97D2A">
        <w:rPr>
          <w:sz w:val="28"/>
          <w:szCs w:val="28"/>
        </w:rPr>
        <w:t xml:space="preserve"> 特别资助（站前）是为吸引新近毕业的国内外优秀博士进站，在前沿领域从事创新研究实施的资助，资助人员须在名单公布后3 个月内办理进站手续，逾期视为自动放弃入选资格，资助标准为18 万元。特别资助（站中）是为了激励在站博士后研究人员增强创新能力，对表现优秀的博士后研究人员实施的资助，资助标准为自然科学18 万元。</w:t>
      </w:r>
    </w:p>
    <w:p w14:paraId="1E24410C" w14:textId="714791A3" w:rsidR="000E6FE9" w:rsidRPr="00FE1E05" w:rsidRDefault="000E6FE9" w:rsidP="00FE1E05">
      <w:pPr>
        <w:pStyle w:val="a7"/>
        <w:ind w:left="993" w:firstLineChars="0" w:hanging="2"/>
        <w:jc w:val="left"/>
        <w:rPr>
          <w:sz w:val="28"/>
          <w:szCs w:val="28"/>
        </w:rPr>
      </w:pPr>
      <w:r w:rsidRPr="00C97D2A">
        <w:rPr>
          <w:rFonts w:hint="eastAsia"/>
          <w:sz w:val="28"/>
          <w:szCs w:val="28"/>
        </w:rPr>
        <w:t>详细介绍请参看：</w:t>
      </w:r>
      <w:r w:rsidRPr="00C97D2A">
        <w:rPr>
          <w:sz w:val="28"/>
          <w:szCs w:val="28"/>
        </w:rPr>
        <w:t>http://postdoctor.tsinghua.edu.cn/info/zxtz/1766</w:t>
      </w:r>
    </w:p>
    <w:p w14:paraId="50F6E81E" w14:textId="4DCEA308" w:rsidR="000E6FE9" w:rsidRDefault="00FE1E05" w:rsidP="00FE1E05">
      <w:pPr>
        <w:pStyle w:val="2"/>
      </w:pPr>
      <w:r>
        <w:rPr>
          <w:rFonts w:hint="eastAsia"/>
        </w:rPr>
        <w:t>（四）</w:t>
      </w:r>
      <w:r w:rsidR="000E6FE9">
        <w:t>博士后国际交流计划派出和学术交流项目</w:t>
      </w:r>
    </w:p>
    <w:p w14:paraId="79144886" w14:textId="38A7C02C" w:rsidR="000E6FE9" w:rsidRDefault="00FE1E05" w:rsidP="00FE1E05">
      <w:pPr>
        <w:pStyle w:val="a7"/>
        <w:ind w:left="420"/>
      </w:pPr>
      <w:r>
        <w:rPr>
          <w:rFonts w:hint="eastAsia"/>
        </w:rPr>
        <w:t>1</w:t>
      </w:r>
      <w:r>
        <w:t xml:space="preserve">. </w:t>
      </w:r>
      <w:r w:rsidR="000E6FE9" w:rsidRPr="00FE1E05">
        <w:rPr>
          <w:rFonts w:hint="eastAsia"/>
          <w:sz w:val="28"/>
          <w:szCs w:val="28"/>
        </w:rPr>
        <w:t>博士后国际交流计划派出项目</w:t>
      </w:r>
    </w:p>
    <w:p w14:paraId="20A162E3" w14:textId="5A40FD7C" w:rsidR="000E6FE9" w:rsidRPr="00FE1E05" w:rsidRDefault="000E6FE9" w:rsidP="00FE1E05">
      <w:pPr>
        <w:pStyle w:val="a7"/>
        <w:ind w:left="420" w:firstLine="560"/>
        <w:rPr>
          <w:sz w:val="28"/>
          <w:szCs w:val="28"/>
        </w:rPr>
      </w:pPr>
      <w:r w:rsidRPr="00FE1E05">
        <w:rPr>
          <w:rFonts w:hint="eastAsia"/>
          <w:sz w:val="28"/>
          <w:szCs w:val="28"/>
        </w:rPr>
        <w:t>博士后国际交流计划派出项目资助优秀在站博士后研究人员、拟进站的应届博士毕业生到国</w:t>
      </w:r>
      <w:r w:rsidRPr="00FE1E05">
        <w:rPr>
          <w:sz w:val="28"/>
          <w:szCs w:val="28"/>
        </w:rPr>
        <w:t>(境)外优秀高校、科研机构、企业的优势学科领域,合作开展博士后研究工作,为期两年。资助经费为每</w:t>
      </w:r>
      <w:r w:rsidRPr="00FE1E05">
        <w:rPr>
          <w:sz w:val="28"/>
          <w:szCs w:val="28"/>
        </w:rPr>
        <w:lastRenderedPageBreak/>
        <w:t>人30万元人民币,主要用于支付在外从事博士后研究期间的生活开支、住房补助、社会保险及往返旅费等,其余资助经费由国(境)外拟接收单位机构或合作导师承担。</w:t>
      </w:r>
    </w:p>
    <w:p w14:paraId="518AC0DC" w14:textId="452D8ACD" w:rsidR="000E6FE9" w:rsidRPr="00FE1E05" w:rsidRDefault="00FE1E05" w:rsidP="00FE1E05">
      <w:pPr>
        <w:ind w:left="420" w:firstLine="420"/>
        <w:rPr>
          <w:sz w:val="28"/>
          <w:szCs w:val="28"/>
        </w:rPr>
      </w:pPr>
      <w:r w:rsidRPr="00FE1E05">
        <w:rPr>
          <w:rFonts w:hint="eastAsia"/>
          <w:sz w:val="28"/>
          <w:szCs w:val="28"/>
        </w:rPr>
        <w:t xml:space="preserve">2. </w:t>
      </w:r>
      <w:r w:rsidR="000E6FE9" w:rsidRPr="00FE1E05">
        <w:rPr>
          <w:rFonts w:hint="eastAsia"/>
          <w:sz w:val="28"/>
          <w:szCs w:val="28"/>
        </w:rPr>
        <w:t>博士后国际交流计划学术交流项目</w:t>
      </w:r>
    </w:p>
    <w:p w14:paraId="0170EA62" w14:textId="0920E859" w:rsidR="000E6FE9" w:rsidRPr="00FE1E05" w:rsidRDefault="000E6FE9" w:rsidP="00FE1E05">
      <w:pPr>
        <w:pStyle w:val="a7"/>
        <w:ind w:left="420" w:firstLine="560"/>
        <w:rPr>
          <w:sz w:val="28"/>
          <w:szCs w:val="28"/>
        </w:rPr>
      </w:pPr>
      <w:r w:rsidRPr="00FE1E05">
        <w:rPr>
          <w:rFonts w:hint="eastAsia"/>
          <w:sz w:val="28"/>
          <w:szCs w:val="28"/>
        </w:rPr>
        <w:t>博士后国际交流计划学术交流项目资助优秀在站博士后研究人员赴国</w:t>
      </w:r>
      <w:r w:rsidRPr="00FE1E05">
        <w:rPr>
          <w:sz w:val="28"/>
          <w:szCs w:val="28"/>
        </w:rPr>
        <w:t>(境)外开展学术交流活动。资助经费为每人3万元,主要用于赴境外开展学术交流活动的交通费、食宿费、会议费等。</w:t>
      </w:r>
    </w:p>
    <w:p w14:paraId="6A0A1D17" w14:textId="234392E6" w:rsidR="000E6FE9" w:rsidRPr="00FE1E05" w:rsidRDefault="000E6FE9" w:rsidP="00FE1E05">
      <w:pPr>
        <w:pStyle w:val="a7"/>
        <w:ind w:left="851" w:firstLineChars="46" w:firstLine="129"/>
        <w:jc w:val="left"/>
        <w:rPr>
          <w:sz w:val="28"/>
          <w:szCs w:val="28"/>
        </w:rPr>
      </w:pPr>
      <w:r w:rsidRPr="00FE1E05">
        <w:rPr>
          <w:rFonts w:hint="eastAsia"/>
          <w:sz w:val="28"/>
          <w:szCs w:val="28"/>
        </w:rPr>
        <w:t>详细介绍请参看：</w:t>
      </w:r>
      <w:r w:rsidRPr="00FE1E05">
        <w:rPr>
          <w:sz w:val="28"/>
          <w:szCs w:val="28"/>
        </w:rPr>
        <w:t>http://postdoctor.tsinghua.edu.cn/info/zxtz/1438</w:t>
      </w:r>
    </w:p>
    <w:p w14:paraId="3C2AFC97" w14:textId="3981D077" w:rsidR="000E6FE9" w:rsidRPr="00FE1E05" w:rsidRDefault="00FE1E05" w:rsidP="00FE1E05">
      <w:pPr>
        <w:pStyle w:val="a7"/>
        <w:ind w:leftChars="-132" w:left="-2" w:hangingChars="86" w:hanging="275"/>
        <w:rPr>
          <w:rFonts w:asciiTheme="majorHAnsi" w:eastAsiaTheme="majorEastAsia" w:hAnsiTheme="majorHAnsi" w:cstheme="majorBidi"/>
          <w:b/>
          <w:bCs/>
          <w:sz w:val="32"/>
          <w:szCs w:val="32"/>
        </w:rPr>
      </w:pPr>
      <w:r>
        <w:rPr>
          <w:rFonts w:asciiTheme="majorHAnsi" w:eastAsiaTheme="majorEastAsia" w:hAnsiTheme="majorHAnsi" w:cstheme="majorBidi" w:hint="eastAsia"/>
          <w:b/>
          <w:bCs/>
          <w:sz w:val="32"/>
          <w:szCs w:val="32"/>
        </w:rPr>
        <w:t>（五）</w:t>
      </w:r>
      <w:r w:rsidR="000E6FE9" w:rsidRPr="00FE1E05">
        <w:rPr>
          <w:rFonts w:asciiTheme="majorHAnsi" w:eastAsiaTheme="majorEastAsia" w:hAnsiTheme="majorHAnsi" w:cstheme="majorBidi"/>
          <w:b/>
          <w:bCs/>
          <w:sz w:val="32"/>
          <w:szCs w:val="32"/>
        </w:rPr>
        <w:t>香江学者计划</w:t>
      </w:r>
    </w:p>
    <w:p w14:paraId="3697077F" w14:textId="0DDA57BF" w:rsidR="000E6FE9" w:rsidRPr="00FE1E05" w:rsidRDefault="000E6FE9" w:rsidP="00FE1E05">
      <w:pPr>
        <w:pStyle w:val="a7"/>
        <w:ind w:left="420" w:firstLine="560"/>
        <w:rPr>
          <w:sz w:val="28"/>
          <w:szCs w:val="28"/>
        </w:rPr>
      </w:pPr>
      <w:r w:rsidRPr="00FE1E05">
        <w:rPr>
          <w:rFonts w:hint="eastAsia"/>
          <w:sz w:val="28"/>
          <w:szCs w:val="28"/>
        </w:rPr>
        <w:t>“香江学者计划”每年选派内地博士到香港指定的大学，在港方合作导师的指导下，以港方大学合约研究人员的身份开展博士后研究，为期两年。资助经费为每人</w:t>
      </w:r>
      <w:r w:rsidRPr="00FE1E05">
        <w:rPr>
          <w:sz w:val="28"/>
          <w:szCs w:val="28"/>
        </w:rPr>
        <w:t>30万元人民币和30万元港币，主要用于支付生活开支、住房补助、科研补助、社会保险及往返旅费。</w:t>
      </w:r>
    </w:p>
    <w:p w14:paraId="775AFD70" w14:textId="3BEE94D1" w:rsidR="000E6FE9" w:rsidRPr="00FE1E05" w:rsidRDefault="000E6FE9" w:rsidP="00FE1E05">
      <w:pPr>
        <w:pStyle w:val="a7"/>
        <w:ind w:left="993" w:firstLineChars="0" w:hanging="2"/>
        <w:jc w:val="left"/>
        <w:rPr>
          <w:sz w:val="28"/>
          <w:szCs w:val="28"/>
        </w:rPr>
      </w:pPr>
      <w:r w:rsidRPr="00FE1E05">
        <w:rPr>
          <w:rFonts w:hint="eastAsia"/>
          <w:sz w:val="28"/>
          <w:szCs w:val="28"/>
        </w:rPr>
        <w:t>详细介绍请参看</w:t>
      </w:r>
      <w:r>
        <w:rPr>
          <w:rFonts w:hint="eastAsia"/>
        </w:rPr>
        <w:t>：</w:t>
      </w:r>
      <w:r w:rsidRPr="00FE1E05">
        <w:rPr>
          <w:sz w:val="28"/>
          <w:szCs w:val="28"/>
        </w:rPr>
        <w:t>http://postdoctor.tsinghua.edu.cn/info/zxtz/1773</w:t>
      </w:r>
    </w:p>
    <w:p w14:paraId="0682CE3C" w14:textId="2A18D821" w:rsidR="000E6FE9" w:rsidRPr="00FE1E05" w:rsidRDefault="00FE1E05" w:rsidP="00FE1E05">
      <w:pPr>
        <w:pStyle w:val="a7"/>
        <w:ind w:leftChars="-132" w:left="-2" w:hangingChars="86" w:hanging="275"/>
        <w:rPr>
          <w:rFonts w:asciiTheme="majorHAnsi" w:eastAsiaTheme="majorEastAsia" w:hAnsiTheme="majorHAnsi" w:cstheme="majorBidi"/>
          <w:b/>
          <w:bCs/>
          <w:sz w:val="32"/>
          <w:szCs w:val="32"/>
        </w:rPr>
      </w:pPr>
      <w:r w:rsidRPr="00FE1E05">
        <w:rPr>
          <w:rFonts w:asciiTheme="majorHAnsi" w:eastAsiaTheme="majorEastAsia" w:hAnsiTheme="majorHAnsi" w:cstheme="majorBidi" w:hint="eastAsia"/>
          <w:b/>
          <w:bCs/>
          <w:sz w:val="32"/>
          <w:szCs w:val="32"/>
        </w:rPr>
        <w:t>（六）</w:t>
      </w:r>
      <w:r w:rsidR="000E6FE9" w:rsidRPr="00FE1E05">
        <w:rPr>
          <w:rFonts w:asciiTheme="majorHAnsi" w:eastAsiaTheme="majorEastAsia" w:hAnsiTheme="majorHAnsi" w:cstheme="majorBidi"/>
          <w:b/>
          <w:bCs/>
          <w:sz w:val="32"/>
          <w:szCs w:val="32"/>
        </w:rPr>
        <w:t>中德博士后交流项目</w:t>
      </w:r>
    </w:p>
    <w:p w14:paraId="0B41D785" w14:textId="16CC1C96" w:rsidR="000E6FE9" w:rsidRPr="00FE1E05" w:rsidRDefault="000E6FE9" w:rsidP="00FE1E05">
      <w:pPr>
        <w:pStyle w:val="a7"/>
        <w:ind w:left="420" w:firstLine="560"/>
        <w:rPr>
          <w:sz w:val="28"/>
          <w:szCs w:val="28"/>
        </w:rPr>
      </w:pPr>
      <w:r w:rsidRPr="00FE1E05">
        <w:rPr>
          <w:rFonts w:hint="eastAsia"/>
          <w:sz w:val="28"/>
          <w:szCs w:val="28"/>
        </w:rPr>
        <w:t>“中德博士后交流项目”，选派新近获得博士学位的优秀年轻科研人员赴德开展博士后研究工作。资助国内新近获得博士学位的年轻科研人员赴德国亥姆霍兹联合会旗下的德国电子同步加速器研究中心、德国于利希研究中心等</w:t>
      </w:r>
      <w:r w:rsidRPr="00FE1E05">
        <w:rPr>
          <w:sz w:val="28"/>
          <w:szCs w:val="28"/>
        </w:rPr>
        <w:t>7个研究中心开展联合培养</w:t>
      </w:r>
      <w:r w:rsidRPr="00FE1E05">
        <w:rPr>
          <w:sz w:val="28"/>
          <w:szCs w:val="28"/>
        </w:rPr>
        <w:lastRenderedPageBreak/>
        <w:t>博士后工作。资助人数在50人以内，交流期限为2年，中方提供每人30万元人民币经费资助，德方有关研究中心提供每人每月1500欧元的奖学金，可用于生活津贴、健康和意外伤害保险和研究、差旅费用。</w:t>
      </w:r>
    </w:p>
    <w:p w14:paraId="3A57D2F0" w14:textId="530630AD" w:rsidR="000E6FE9" w:rsidRPr="00FE1E05" w:rsidRDefault="000E6FE9" w:rsidP="00FE1E05">
      <w:pPr>
        <w:pStyle w:val="a7"/>
        <w:ind w:left="851" w:firstLineChars="46" w:firstLine="129"/>
        <w:jc w:val="left"/>
        <w:rPr>
          <w:sz w:val="28"/>
          <w:szCs w:val="28"/>
        </w:rPr>
      </w:pPr>
      <w:r w:rsidRPr="00FE1E05">
        <w:rPr>
          <w:rFonts w:hint="eastAsia"/>
          <w:sz w:val="28"/>
          <w:szCs w:val="28"/>
        </w:rPr>
        <w:t>详细介绍请参看：</w:t>
      </w:r>
      <w:r w:rsidRPr="00FE1E05">
        <w:rPr>
          <w:sz w:val="28"/>
          <w:szCs w:val="28"/>
        </w:rPr>
        <w:t>http://postdoctor.tsinghua.edu.cn/info/zxtz/1462</w:t>
      </w:r>
    </w:p>
    <w:p w14:paraId="0EBF225B" w14:textId="7036B221" w:rsidR="000E6FE9" w:rsidRPr="00FE1E05" w:rsidRDefault="00FE1E05" w:rsidP="00FE1E05">
      <w:pPr>
        <w:pStyle w:val="a7"/>
        <w:ind w:left="420" w:firstLineChars="1" w:firstLine="3"/>
        <w:rPr>
          <w:rFonts w:asciiTheme="majorHAnsi" w:eastAsiaTheme="majorEastAsia" w:hAnsiTheme="majorHAnsi" w:cstheme="majorBidi"/>
          <w:b/>
          <w:bCs/>
          <w:sz w:val="32"/>
          <w:szCs w:val="32"/>
        </w:rPr>
      </w:pPr>
      <w:r w:rsidRPr="00FE1E05">
        <w:rPr>
          <w:rFonts w:asciiTheme="majorHAnsi" w:eastAsiaTheme="majorEastAsia" w:hAnsiTheme="majorHAnsi" w:cstheme="majorBidi" w:hint="eastAsia"/>
          <w:b/>
          <w:bCs/>
          <w:sz w:val="32"/>
          <w:szCs w:val="32"/>
        </w:rPr>
        <w:t>（七）</w:t>
      </w:r>
      <w:r w:rsidR="000E6FE9" w:rsidRPr="00FE1E05">
        <w:rPr>
          <w:rFonts w:asciiTheme="majorHAnsi" w:eastAsiaTheme="majorEastAsia" w:hAnsiTheme="majorHAnsi" w:cstheme="majorBidi"/>
          <w:b/>
          <w:bCs/>
          <w:sz w:val="32"/>
          <w:szCs w:val="32"/>
        </w:rPr>
        <w:t>澳门青年学者计划</w:t>
      </w:r>
    </w:p>
    <w:p w14:paraId="6A6E8BC4" w14:textId="51583B31" w:rsidR="000E6FE9" w:rsidRPr="00FE1E05" w:rsidRDefault="000E6FE9" w:rsidP="00FE1E05">
      <w:pPr>
        <w:pStyle w:val="a7"/>
        <w:ind w:left="420" w:firstLine="560"/>
        <w:rPr>
          <w:sz w:val="28"/>
          <w:szCs w:val="28"/>
        </w:rPr>
      </w:pPr>
      <w:r w:rsidRPr="00FE1E05">
        <w:rPr>
          <w:rFonts w:hint="eastAsia"/>
          <w:sz w:val="28"/>
          <w:szCs w:val="28"/>
        </w:rPr>
        <w:t>澳门青年学者计划每年选派内地博士到澳门指定的培养单位，在合作导师的指导下，在澳门优势专业领域开展博士后研究工作，为期</w:t>
      </w:r>
      <w:r w:rsidRPr="00FE1E05">
        <w:rPr>
          <w:sz w:val="28"/>
          <w:szCs w:val="28"/>
        </w:rPr>
        <w:t xml:space="preserve"> 2 年。资助经费为每人36 万元澳门元和30 万元人民币，主要用于获选人员在澳门期间的生活开支、住房补贴、社会保险以及往返旅费等。澳门培养单位协助提供自费的医疗服务计划，视情况提供学校宿舍（住宿费自理）。合作导师负责所有研究工作的其他开支（如消耗品、实验仪器、出差费用、出席国际会议经费等）。</w:t>
      </w:r>
    </w:p>
    <w:p w14:paraId="2DF4DB69" w14:textId="77777777" w:rsidR="000E6FE9" w:rsidRPr="00FE1E05" w:rsidRDefault="000E6FE9" w:rsidP="00FE1E05">
      <w:pPr>
        <w:pStyle w:val="a7"/>
        <w:ind w:left="851" w:firstLineChars="0" w:firstLine="0"/>
        <w:jc w:val="left"/>
        <w:rPr>
          <w:sz w:val="28"/>
          <w:szCs w:val="28"/>
        </w:rPr>
      </w:pPr>
      <w:r w:rsidRPr="00FE1E05">
        <w:rPr>
          <w:rFonts w:hint="eastAsia"/>
          <w:sz w:val="28"/>
          <w:szCs w:val="28"/>
        </w:rPr>
        <w:t>详细介绍请参看：</w:t>
      </w:r>
      <w:r w:rsidRPr="00FE1E05">
        <w:rPr>
          <w:sz w:val="28"/>
          <w:szCs w:val="28"/>
        </w:rPr>
        <w:t>http://postdoctor.tsinghua.edu.cn/info/zxtz/1772</w:t>
      </w:r>
    </w:p>
    <w:p w14:paraId="259212A1" w14:textId="77777777" w:rsidR="000E6FE9" w:rsidRDefault="000E6FE9" w:rsidP="000E6FE9">
      <w:pPr>
        <w:pStyle w:val="a7"/>
        <w:ind w:left="420"/>
      </w:pPr>
    </w:p>
    <w:p w14:paraId="6FE168E7" w14:textId="77777777" w:rsidR="000E6FE9" w:rsidRDefault="000E6FE9" w:rsidP="000E6FE9">
      <w:pPr>
        <w:pStyle w:val="a7"/>
        <w:ind w:left="420"/>
      </w:pPr>
    </w:p>
    <w:p w14:paraId="35824B86" w14:textId="77777777" w:rsidR="000E6FE9" w:rsidRDefault="000E6FE9" w:rsidP="000E6FE9">
      <w:pPr>
        <w:pStyle w:val="a7"/>
        <w:ind w:left="420"/>
      </w:pPr>
    </w:p>
    <w:p w14:paraId="629812D8" w14:textId="3A60BE3B" w:rsidR="000E6FE9" w:rsidRDefault="000E6FE9" w:rsidP="00FE1E05">
      <w:pPr>
        <w:ind w:firstLineChars="331" w:firstLine="1060"/>
      </w:pPr>
      <w:r w:rsidRPr="00FE1E05">
        <w:rPr>
          <w:rFonts w:asciiTheme="majorHAnsi" w:eastAsiaTheme="majorEastAsia" w:hAnsiTheme="majorHAnsi" w:cstheme="majorBidi"/>
          <w:b/>
          <w:bCs/>
          <w:sz w:val="32"/>
          <w:szCs w:val="32"/>
        </w:rPr>
        <w:t>相关链接：</w:t>
      </w:r>
    </w:p>
    <w:p w14:paraId="7F17C706" w14:textId="77777777" w:rsidR="000E6FE9" w:rsidRDefault="000E6FE9" w:rsidP="000E6FE9">
      <w:pPr>
        <w:pStyle w:val="a7"/>
        <w:ind w:left="420"/>
      </w:pPr>
    </w:p>
    <w:p w14:paraId="4E3B3A39" w14:textId="77777777" w:rsidR="000E6FE9" w:rsidRPr="00FE1E05" w:rsidRDefault="000E6FE9" w:rsidP="00FE1E05">
      <w:pPr>
        <w:pStyle w:val="a7"/>
        <w:ind w:left="420" w:rightChars="-162" w:right="-340" w:firstLine="560"/>
        <w:jc w:val="left"/>
        <w:rPr>
          <w:sz w:val="28"/>
          <w:szCs w:val="28"/>
        </w:rPr>
      </w:pPr>
      <w:r w:rsidRPr="00FE1E05">
        <w:rPr>
          <w:rFonts w:hint="eastAsia"/>
          <w:sz w:val="28"/>
          <w:szCs w:val="28"/>
        </w:rPr>
        <w:t>清华大学博士后手册（关于博士后在站相关政策、指南等事宜介绍）：</w:t>
      </w:r>
      <w:r w:rsidRPr="00FE1E05">
        <w:rPr>
          <w:sz w:val="28"/>
          <w:szCs w:val="28"/>
        </w:rPr>
        <w:t>http://postdoctor.tsinghua.edu.cn/info/cybgxz_zzgl/1280</w:t>
      </w:r>
    </w:p>
    <w:p w14:paraId="51357F16" w14:textId="77777777" w:rsidR="000E6FE9" w:rsidRPr="00FE1E05" w:rsidRDefault="000E6FE9" w:rsidP="00FE1E05">
      <w:pPr>
        <w:pStyle w:val="a7"/>
        <w:ind w:left="420" w:firstLine="560"/>
        <w:jc w:val="left"/>
        <w:rPr>
          <w:sz w:val="28"/>
          <w:szCs w:val="28"/>
        </w:rPr>
      </w:pPr>
    </w:p>
    <w:p w14:paraId="5B232454" w14:textId="7716F23A" w:rsidR="000E6FE9" w:rsidRPr="00FE1E05" w:rsidRDefault="000E6FE9" w:rsidP="00FE1E05">
      <w:pPr>
        <w:pStyle w:val="a7"/>
        <w:ind w:left="851" w:firstLineChars="46" w:firstLine="129"/>
        <w:jc w:val="left"/>
        <w:rPr>
          <w:sz w:val="28"/>
          <w:szCs w:val="28"/>
        </w:rPr>
      </w:pPr>
      <w:r w:rsidRPr="00FE1E05">
        <w:rPr>
          <w:rFonts w:hint="eastAsia"/>
          <w:sz w:val="28"/>
          <w:szCs w:val="28"/>
        </w:rPr>
        <w:t>进站材料下载：</w:t>
      </w:r>
      <w:r w:rsidRPr="00FE1E05">
        <w:rPr>
          <w:sz w:val="28"/>
          <w:szCs w:val="28"/>
        </w:rPr>
        <w:t>http://postdoctor.tsinghua.edu.cn/column/bgxz_zsbsh</w:t>
      </w:r>
    </w:p>
    <w:p w14:paraId="1ACC5310" w14:textId="3E426541" w:rsidR="000E6FE9" w:rsidRPr="00FE1E05" w:rsidRDefault="000E6FE9" w:rsidP="00FE1E05">
      <w:pPr>
        <w:pStyle w:val="a7"/>
        <w:ind w:left="851" w:firstLineChars="46" w:firstLine="129"/>
        <w:jc w:val="left"/>
        <w:rPr>
          <w:sz w:val="28"/>
          <w:szCs w:val="28"/>
        </w:rPr>
      </w:pPr>
      <w:r w:rsidRPr="00FE1E05">
        <w:rPr>
          <w:rFonts w:hint="eastAsia"/>
          <w:sz w:val="28"/>
          <w:szCs w:val="28"/>
        </w:rPr>
        <w:t>清华大学博士后官网：</w:t>
      </w:r>
      <w:r w:rsidRPr="00FE1E05">
        <w:rPr>
          <w:sz w:val="28"/>
          <w:szCs w:val="28"/>
        </w:rPr>
        <w:t>http://postdoctor.tsinghua.edu.cn/column/INDEX</w:t>
      </w:r>
    </w:p>
    <w:p w14:paraId="01FB7444" w14:textId="17407839" w:rsidR="000E6FE9" w:rsidRPr="00FE1E05" w:rsidRDefault="000E6FE9" w:rsidP="00FE1E05">
      <w:pPr>
        <w:pStyle w:val="a7"/>
        <w:ind w:left="567" w:rightChars="-230" w:right="-483" w:firstLineChars="151" w:firstLine="423"/>
        <w:jc w:val="left"/>
        <w:rPr>
          <w:sz w:val="28"/>
          <w:szCs w:val="28"/>
        </w:rPr>
      </w:pPr>
      <w:r w:rsidRPr="00FE1E05">
        <w:rPr>
          <w:rFonts w:hint="eastAsia"/>
          <w:sz w:val="28"/>
          <w:szCs w:val="28"/>
        </w:rPr>
        <w:t>中国博士后官网：</w:t>
      </w:r>
      <w:r w:rsidRPr="00FE1E05">
        <w:rPr>
          <w:sz w:val="28"/>
          <w:szCs w:val="28"/>
        </w:rPr>
        <w:t>http://www.chinapostdoctor.org.cn/WebSite/program/Default.aspx</w:t>
      </w:r>
    </w:p>
    <w:p w14:paraId="2C99CD4B" w14:textId="77777777" w:rsidR="00E825D0" w:rsidRPr="00925762" w:rsidRDefault="00E825D0" w:rsidP="00A844F5">
      <w:pPr>
        <w:rPr>
          <w:sz w:val="28"/>
          <w:szCs w:val="28"/>
        </w:rPr>
      </w:pPr>
    </w:p>
    <w:sectPr w:rsidR="00E825D0" w:rsidRPr="009257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C3859" w14:textId="77777777" w:rsidR="002E301C" w:rsidRDefault="002E301C" w:rsidP="000E6FE9">
      <w:r>
        <w:separator/>
      </w:r>
    </w:p>
  </w:endnote>
  <w:endnote w:type="continuationSeparator" w:id="0">
    <w:p w14:paraId="435E4D00" w14:textId="77777777" w:rsidR="002E301C" w:rsidRDefault="002E301C" w:rsidP="000E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2ABA9" w14:textId="77777777" w:rsidR="002E301C" w:rsidRDefault="002E301C" w:rsidP="000E6FE9">
      <w:r>
        <w:separator/>
      </w:r>
    </w:p>
  </w:footnote>
  <w:footnote w:type="continuationSeparator" w:id="0">
    <w:p w14:paraId="3DE095F2" w14:textId="77777777" w:rsidR="002E301C" w:rsidRDefault="002E301C" w:rsidP="000E6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701D"/>
    <w:multiLevelType w:val="hybridMultilevel"/>
    <w:tmpl w:val="A6CA18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340A3318"/>
    <w:multiLevelType w:val="hybridMultilevel"/>
    <w:tmpl w:val="FFFAB2C4"/>
    <w:lvl w:ilvl="0" w:tplc="C0D4FF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A55285"/>
    <w:multiLevelType w:val="hybridMultilevel"/>
    <w:tmpl w:val="DFEC20FE"/>
    <w:lvl w:ilvl="0" w:tplc="636A46A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567C1AE4"/>
    <w:multiLevelType w:val="hybridMultilevel"/>
    <w:tmpl w:val="FB302AC2"/>
    <w:lvl w:ilvl="0" w:tplc="461C0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7520F7"/>
    <w:multiLevelType w:val="hybridMultilevel"/>
    <w:tmpl w:val="52D63BC8"/>
    <w:lvl w:ilvl="0" w:tplc="1722C70A">
      <w:start w:val="1"/>
      <w:numFmt w:val="decimal"/>
      <w:lvlText w:val="%1."/>
      <w:lvlJc w:val="left"/>
      <w:pPr>
        <w:ind w:left="1340" w:hanging="36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5" w15:restartNumberingAfterBreak="0">
    <w:nsid w:val="6D261BAA"/>
    <w:multiLevelType w:val="hybridMultilevel"/>
    <w:tmpl w:val="A6CA187C"/>
    <w:lvl w:ilvl="0" w:tplc="27203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7704681">
    <w:abstractNumId w:val="3"/>
  </w:num>
  <w:num w:numId="2" w16cid:durableId="1355109460">
    <w:abstractNumId w:val="1"/>
  </w:num>
  <w:num w:numId="3" w16cid:durableId="1818642433">
    <w:abstractNumId w:val="4"/>
  </w:num>
  <w:num w:numId="4" w16cid:durableId="1963923665">
    <w:abstractNumId w:val="2"/>
  </w:num>
  <w:num w:numId="5" w16cid:durableId="1032725199">
    <w:abstractNumId w:val="5"/>
  </w:num>
  <w:num w:numId="6" w16cid:durableId="171083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6E"/>
    <w:rsid w:val="000E6FE9"/>
    <w:rsid w:val="00215419"/>
    <w:rsid w:val="00261666"/>
    <w:rsid w:val="002E301C"/>
    <w:rsid w:val="00341E0A"/>
    <w:rsid w:val="006435AB"/>
    <w:rsid w:val="0075198F"/>
    <w:rsid w:val="0080417A"/>
    <w:rsid w:val="0085592C"/>
    <w:rsid w:val="00925762"/>
    <w:rsid w:val="00A762C3"/>
    <w:rsid w:val="00A844F5"/>
    <w:rsid w:val="00B87ADE"/>
    <w:rsid w:val="00C97D2A"/>
    <w:rsid w:val="00E45979"/>
    <w:rsid w:val="00E825D0"/>
    <w:rsid w:val="00E96A6E"/>
    <w:rsid w:val="00FE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74F7B"/>
  <w15:chartTrackingRefBased/>
  <w15:docId w15:val="{D567ECC1-2224-4483-9CA2-FDCD0F85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62C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762C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F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6FE9"/>
    <w:rPr>
      <w:sz w:val="18"/>
      <w:szCs w:val="18"/>
    </w:rPr>
  </w:style>
  <w:style w:type="paragraph" w:styleId="a5">
    <w:name w:val="footer"/>
    <w:basedOn w:val="a"/>
    <w:link w:val="a6"/>
    <w:uiPriority w:val="99"/>
    <w:unhideWhenUsed/>
    <w:rsid w:val="000E6FE9"/>
    <w:pPr>
      <w:tabs>
        <w:tab w:val="center" w:pos="4153"/>
        <w:tab w:val="right" w:pos="8306"/>
      </w:tabs>
      <w:snapToGrid w:val="0"/>
      <w:jc w:val="left"/>
    </w:pPr>
    <w:rPr>
      <w:sz w:val="18"/>
      <w:szCs w:val="18"/>
    </w:rPr>
  </w:style>
  <w:style w:type="character" w:customStyle="1" w:styleId="a6">
    <w:name w:val="页脚 字符"/>
    <w:basedOn w:val="a0"/>
    <w:link w:val="a5"/>
    <w:uiPriority w:val="99"/>
    <w:rsid w:val="000E6FE9"/>
    <w:rPr>
      <w:sz w:val="18"/>
      <w:szCs w:val="18"/>
    </w:rPr>
  </w:style>
  <w:style w:type="paragraph" w:styleId="a7">
    <w:name w:val="List Paragraph"/>
    <w:basedOn w:val="a"/>
    <w:uiPriority w:val="34"/>
    <w:qFormat/>
    <w:rsid w:val="000E6FE9"/>
    <w:pPr>
      <w:ind w:firstLineChars="200" w:firstLine="420"/>
    </w:pPr>
  </w:style>
  <w:style w:type="character" w:customStyle="1" w:styleId="10">
    <w:name w:val="标题 1 字符"/>
    <w:basedOn w:val="a0"/>
    <w:link w:val="1"/>
    <w:uiPriority w:val="9"/>
    <w:rsid w:val="00A762C3"/>
    <w:rPr>
      <w:b/>
      <w:bCs/>
      <w:kern w:val="44"/>
      <w:sz w:val="44"/>
      <w:szCs w:val="44"/>
    </w:rPr>
  </w:style>
  <w:style w:type="character" w:customStyle="1" w:styleId="20">
    <w:name w:val="标题 2 字符"/>
    <w:basedOn w:val="a0"/>
    <w:link w:val="2"/>
    <w:uiPriority w:val="9"/>
    <w:rsid w:val="00A762C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19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3012</TotalTime>
  <Pages>6</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计算机室 计算机室</cp:lastModifiedBy>
  <cp:revision>7</cp:revision>
  <dcterms:created xsi:type="dcterms:W3CDTF">2023-11-23T02:57:00Z</dcterms:created>
  <dcterms:modified xsi:type="dcterms:W3CDTF">2024-03-27T02:55:00Z</dcterms:modified>
</cp:coreProperties>
</file>